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31E0" w14:textId="51515C45" w:rsidR="00A84567" w:rsidRPr="0070147E" w:rsidRDefault="00A84567" w:rsidP="009368EF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color w:val="000000" w:themeColor="text1"/>
          <w:sz w:val="22"/>
        </w:rPr>
        <w:t>Informacja prasowa</w:t>
      </w:r>
    </w:p>
    <w:p w14:paraId="394DB196" w14:textId="603DB22E" w:rsidR="00A84567" w:rsidRPr="0070147E" w:rsidRDefault="00A84567" w:rsidP="007F22A7">
      <w:pPr>
        <w:jc w:val="right"/>
        <w:rPr>
          <w:rFonts w:asciiTheme="minorHAnsi" w:hAnsiTheme="minorHAnsi" w:cstheme="minorHAnsi"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color w:val="000000" w:themeColor="text1"/>
          <w:sz w:val="22"/>
        </w:rPr>
        <w:t>2</w:t>
      </w:r>
      <w:r w:rsidR="00072BA5">
        <w:rPr>
          <w:rFonts w:asciiTheme="minorHAnsi" w:hAnsiTheme="minorHAnsi" w:cstheme="minorHAnsi"/>
          <w:color w:val="000000" w:themeColor="text1"/>
          <w:sz w:val="22"/>
        </w:rPr>
        <w:t>4</w:t>
      </w:r>
      <w:bookmarkStart w:id="0" w:name="_GoBack"/>
      <w:bookmarkEnd w:id="0"/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kwietnia 2020 r.</w:t>
      </w:r>
    </w:p>
    <w:p w14:paraId="7C973ECE" w14:textId="77777777" w:rsidR="00A84567" w:rsidRPr="0070147E" w:rsidRDefault="00A84567" w:rsidP="007F22A7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37BC3A3D" w14:textId="37D762E8" w:rsidR="00A84567" w:rsidRPr="0070147E" w:rsidRDefault="00A84567" w:rsidP="007F22A7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b/>
          <w:color w:val="000000" w:themeColor="text1"/>
          <w:sz w:val="22"/>
        </w:rPr>
        <w:t xml:space="preserve">Wedel debiutuje w Raporcie </w:t>
      </w:r>
      <w:r w:rsidR="00547CB1" w:rsidRPr="0070147E">
        <w:rPr>
          <w:rFonts w:asciiTheme="minorHAnsi" w:hAnsiTheme="minorHAnsi" w:cstheme="minorHAnsi"/>
          <w:b/>
          <w:color w:val="000000" w:themeColor="text1"/>
          <w:sz w:val="22"/>
        </w:rPr>
        <w:t>Forum Odpowiedzialnego Biznesu</w:t>
      </w:r>
    </w:p>
    <w:p w14:paraId="32518497" w14:textId="4D001C87" w:rsidR="00A84567" w:rsidRPr="0070147E" w:rsidRDefault="00A84567" w:rsidP="009368EF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b/>
          <w:color w:val="000000" w:themeColor="text1"/>
          <w:sz w:val="22"/>
        </w:rPr>
        <w:t xml:space="preserve">18. edycja Raportu „Odpowiedzialny biznes w Polsce. Dobre praktyki” prezentuje rekordową liczbę blisko 1700 praktyk zgłoszonych przez 214 firm. Tegoroczne wydanie jest wyjątkowe także z innego powodu – po raz pierwszy swoimi rozwiązaniami z zakresu </w:t>
      </w:r>
      <w:r w:rsidR="00D93C42" w:rsidRPr="0070147E">
        <w:rPr>
          <w:rFonts w:asciiTheme="minorHAnsi" w:hAnsiTheme="minorHAnsi" w:cstheme="minorHAnsi"/>
          <w:b/>
          <w:color w:val="000000" w:themeColor="text1"/>
          <w:sz w:val="22"/>
        </w:rPr>
        <w:t>CSR</w:t>
      </w:r>
      <w:r w:rsidRPr="0070147E">
        <w:rPr>
          <w:rFonts w:asciiTheme="minorHAnsi" w:hAnsiTheme="minorHAnsi" w:cstheme="minorHAnsi"/>
          <w:b/>
          <w:color w:val="000000" w:themeColor="text1"/>
          <w:sz w:val="22"/>
        </w:rPr>
        <w:t xml:space="preserve"> podzieliła się firma LOTTE Wedel, której tradycja odpowiedzialności społecznej sięga czasów jej założycieli. Dziś Wedel nie tylko idzie wyznaczoną przez nich drogą, ale nadaje swojemu zaangażowaniu systemowe ramy w finalizowanej obecnie strategii CSR.</w:t>
      </w:r>
    </w:p>
    <w:p w14:paraId="678FF4DA" w14:textId="3E55AC08" w:rsidR="00A84567" w:rsidRPr="0070147E" w:rsidRDefault="00A84567" w:rsidP="009368EF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Wedlowie wierzyli, że wpływ firmy na otoczenie nie kończy się na samym rozwijaniu działalności biznesowej i wykracza poza bramy fabryki. Będąc wiernymi temu podejściu, od lat angażujemy się </w:t>
      </w:r>
      <w:r w:rsidRPr="0070147E">
        <w:rPr>
          <w:rFonts w:asciiTheme="minorHAnsi" w:hAnsiTheme="minorHAnsi" w:cstheme="minorHAnsi"/>
          <w:i/>
          <w:iCs/>
          <w:color w:val="000000" w:themeColor="text1"/>
          <w:sz w:val="22"/>
        </w:rPr>
        <w:br/>
        <w:t xml:space="preserve">w działania umożliwiające prowadzenie biznesu w sposób zrównoważony, jednocześnie podejmując </w:t>
      </w:r>
      <w:r w:rsidRPr="0070147E">
        <w:rPr>
          <w:rFonts w:asciiTheme="minorHAnsi" w:hAnsiTheme="minorHAnsi" w:cstheme="minorHAnsi"/>
          <w:i/>
          <w:iCs/>
          <w:color w:val="000000" w:themeColor="text1"/>
          <w:sz w:val="22"/>
        </w:rPr>
        <w:br/>
        <w:t>i angażując się w inicjatywy adresujące potrzeby naszych interesariuszy. Cieszymy się, że ogłoszenie strategii CSR Wedla, poprzedza ujęcie maksymalnie możliwej liczby praktyk w tak wysoko cenionej publikacji, jaką jest Raport Forum Odpowiedzialnego Biznesu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– mówi Aleksandra Kusz vel </w:t>
      </w:r>
      <w:proofErr w:type="spellStart"/>
      <w:r w:rsidRPr="0070147E">
        <w:rPr>
          <w:rFonts w:asciiTheme="minorHAnsi" w:hAnsiTheme="minorHAnsi" w:cstheme="minorHAnsi"/>
          <w:color w:val="000000" w:themeColor="text1"/>
          <w:sz w:val="22"/>
        </w:rPr>
        <w:t>Sobczuk</w:t>
      </w:r>
      <w:proofErr w:type="spellEnd"/>
      <w:r w:rsidRPr="0070147E">
        <w:rPr>
          <w:rFonts w:asciiTheme="minorHAnsi" w:hAnsiTheme="minorHAnsi" w:cstheme="minorHAnsi"/>
          <w:color w:val="000000" w:themeColor="text1"/>
          <w:sz w:val="22"/>
        </w:rPr>
        <w:t>, Kierownik Komunikacji Korporacyjnej firmy Wedel.</w:t>
      </w:r>
    </w:p>
    <w:p w14:paraId="460931C7" w14:textId="0F36651E" w:rsidR="00A84567" w:rsidRPr="0070147E" w:rsidRDefault="00A84567" w:rsidP="009368EF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b/>
          <w:color w:val="000000" w:themeColor="text1"/>
          <w:sz w:val="22"/>
        </w:rPr>
        <w:t>Nasz przepis to ludzie</w:t>
      </w:r>
    </w:p>
    <w:p w14:paraId="61ECF401" w14:textId="7605DE56" w:rsidR="00A84567" w:rsidRPr="0070147E" w:rsidRDefault="00A84567" w:rsidP="009368EF">
      <w:pPr>
        <w:jc w:val="both"/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</w:pPr>
      <w:r w:rsidRPr="0070147E">
        <w:rPr>
          <w:rFonts w:asciiTheme="minorHAnsi" w:hAnsiTheme="minorHAnsi" w:cstheme="minorHAnsi"/>
          <w:color w:val="000000" w:themeColor="text1"/>
          <w:sz w:val="22"/>
        </w:rPr>
        <w:t>Raport prezentuje 10 wedlowskich projektów z pięciu obszarów</w:t>
      </w:r>
      <w:r w:rsidR="00456374" w:rsidRPr="0070147E">
        <w:rPr>
          <w:rFonts w:asciiTheme="minorHAnsi" w:hAnsiTheme="minorHAnsi" w:cstheme="minorHAnsi"/>
          <w:color w:val="000000" w:themeColor="text1"/>
          <w:sz w:val="22"/>
        </w:rPr>
        <w:t>:</w:t>
      </w:r>
      <w:r w:rsidR="00547CB1" w:rsidRPr="0070147E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47CB1"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p</w:t>
      </w:r>
      <w:r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 xml:space="preserve">raktyki pracownicze, rozwój społeczności lokalnej, środowisko, uczciwe praktyki operacyjne i ład organizacyjny. Większość </w:t>
      </w:r>
      <w:r w:rsidR="00D17610"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aktywności</w:t>
      </w:r>
      <w:r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 xml:space="preserve"> dotyczy ludzi i działań społecznych, co wpisuje się w filozofię działania firmy, która umiejscawia człowieka w centrum zainteresowań.</w:t>
      </w:r>
    </w:p>
    <w:p w14:paraId="4080BC93" w14:textId="0DF584CB" w:rsidR="00A84567" w:rsidRPr="0070147E" w:rsidRDefault="00A84567" w:rsidP="009368EF">
      <w:pPr>
        <w:jc w:val="both"/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</w:pPr>
      <w:r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 xml:space="preserve">Za sukcesem Wedla stoją ludzie, dlatego jako odpowiedzialny pracodawca realizujemy szereg działań dla naszych pracowników. Chcemy tworzyć empatyczne i przyjazne środowisko pracy, jednocześnie zachęcając i umożliwiając angażowanie się w inicjatywy pomocowe. Jest to możliwe m.in. w ramach realizowanego już od 13 lat </w:t>
      </w:r>
      <w:r w:rsidR="00456374"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 xml:space="preserve">programu grantowego </w:t>
      </w:r>
      <w:r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„Wedel od Serca – pomagamy innym</w:t>
      </w:r>
      <w:r w:rsidR="00AE43BD"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”</w:t>
      </w:r>
      <w:r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, w ramach którego pracownicy zgłaszają autorskie projekty społeczne na rzecz fundacji czy instytucji, które chcą wesprzeć z pom</w:t>
      </w:r>
      <w:r w:rsidR="00D17610"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ocą budżetu firmy. W zeszłym roku środki przeznaczone na program wynosiły</w:t>
      </w:r>
      <w:r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 xml:space="preserve"> 75</w:t>
      </w:r>
      <w:r w:rsidR="00D93C42"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 xml:space="preserve"> </w:t>
      </w:r>
      <w:r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000</w:t>
      </w:r>
      <w:r w:rsidR="00D17610"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 xml:space="preserve"> złotych</w:t>
      </w:r>
      <w:r w:rsidR="00AE43BD"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, d</w:t>
      </w:r>
      <w:r w:rsidRPr="0070147E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hd w:val="clear" w:color="auto" w:fill="FFFFFF"/>
          <w:lang w:eastAsia="pl-PL"/>
        </w:rPr>
        <w:t>o dziś przeprowadzono ponad 150 projektów społecznych w całej Polsce</w:t>
      </w:r>
      <w:r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 xml:space="preserve"> – mówi Aleksandra Kusz vel </w:t>
      </w:r>
      <w:proofErr w:type="spellStart"/>
      <w:r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Sobczuk</w:t>
      </w:r>
      <w:proofErr w:type="spellEnd"/>
      <w:r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.</w:t>
      </w:r>
    </w:p>
    <w:p w14:paraId="25CF25C0" w14:textId="1EF417CB" w:rsidR="00A84567" w:rsidRPr="0070147E" w:rsidRDefault="00A84567" w:rsidP="009368EF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Poza programem „Wedel od Serca”, w kategorii </w:t>
      </w:r>
      <w:r w:rsidR="00547CB1" w:rsidRPr="0070147E">
        <w:rPr>
          <w:rFonts w:asciiTheme="minorHAnsi" w:hAnsiTheme="minorHAnsi" w:cstheme="minorHAnsi"/>
          <w:color w:val="000000" w:themeColor="text1"/>
          <w:sz w:val="22"/>
        </w:rPr>
        <w:t>„P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raktyki z zakresu pracy</w:t>
      </w:r>
      <w:r w:rsidR="00547CB1" w:rsidRPr="0070147E">
        <w:rPr>
          <w:rFonts w:asciiTheme="minorHAnsi" w:hAnsiTheme="minorHAnsi" w:cstheme="minorHAnsi"/>
          <w:color w:val="000000" w:themeColor="text1"/>
          <w:sz w:val="22"/>
        </w:rPr>
        <w:t>” z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aprezentowano cztery wedlowskie projekty dla pracowników. Działania Wedla z tego obszaru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 xml:space="preserve"> dotykają kwestii: 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organizacji pracy (rozszerzenie formuły </w:t>
      </w:r>
      <w:proofErr w:type="spellStart"/>
      <w:r w:rsidRPr="0070147E">
        <w:rPr>
          <w:rFonts w:asciiTheme="minorHAnsi" w:hAnsiTheme="minorHAnsi" w:cstheme="minorHAnsi"/>
          <w:color w:val="000000" w:themeColor="text1"/>
          <w:sz w:val="22"/>
        </w:rPr>
        <w:t>home</w:t>
      </w:r>
      <w:proofErr w:type="spellEnd"/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Pr="0070147E">
        <w:rPr>
          <w:rFonts w:asciiTheme="minorHAnsi" w:hAnsiTheme="minorHAnsi" w:cstheme="minorHAnsi"/>
          <w:color w:val="000000" w:themeColor="text1"/>
          <w:sz w:val="22"/>
        </w:rPr>
        <w:t>office</w:t>
      </w:r>
      <w:proofErr w:type="spellEnd"/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dla pracowników, który</w:t>
      </w:r>
      <w:r w:rsidR="00AE43BD" w:rsidRPr="0070147E">
        <w:rPr>
          <w:rFonts w:asciiTheme="minorHAnsi" w:hAnsiTheme="minorHAnsi" w:cstheme="minorHAnsi"/>
          <w:color w:val="000000" w:themeColor="text1"/>
          <w:sz w:val="22"/>
        </w:rPr>
        <w:t>m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umożliwia</w:t>
      </w:r>
      <w:r w:rsidR="00AE43BD" w:rsidRPr="0070147E">
        <w:rPr>
          <w:rFonts w:asciiTheme="minorHAnsi" w:hAnsiTheme="minorHAnsi" w:cstheme="minorHAnsi"/>
          <w:color w:val="000000" w:themeColor="text1"/>
          <w:sz w:val="22"/>
        </w:rPr>
        <w:t xml:space="preserve"> to charakter</w:t>
      </w:r>
      <w:r w:rsidR="00547CB1" w:rsidRPr="0070147E">
        <w:rPr>
          <w:rFonts w:asciiTheme="minorHAnsi" w:hAnsiTheme="minorHAnsi" w:cstheme="minorHAnsi"/>
          <w:color w:val="000000" w:themeColor="text1"/>
          <w:sz w:val="22"/>
        </w:rPr>
        <w:t xml:space="preserve"> obowiązków służbowych 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oraz „Akademia Radosnych Rodziców”</w:t>
      </w:r>
      <w:r w:rsidR="00AE43BD" w:rsidRPr="0070147E">
        <w:rPr>
          <w:rFonts w:asciiTheme="minorHAnsi" w:hAnsiTheme="minorHAnsi" w:cstheme="minorHAnsi"/>
          <w:color w:val="000000" w:themeColor="text1"/>
          <w:sz w:val="22"/>
        </w:rPr>
        <w:t>,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czyli program ułatwiający pracownikom-rodzicom godzenie życia prywatnego z zawodowym), bezpieczeństwa („Ktoś na Ciebie czeka” </w:t>
      </w:r>
      <w:r w:rsidR="0058562D" w:rsidRPr="0070147E">
        <w:rPr>
          <w:rFonts w:asciiTheme="minorHAnsi" w:hAnsiTheme="minorHAnsi" w:cstheme="minorHAnsi"/>
          <w:color w:val="000000" w:themeColor="text1"/>
          <w:sz w:val="22"/>
        </w:rPr>
        <w:t>–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szkolenia z bezpieczeństwa na drodze oraz „Zero wypadków w fabryce Wedla”, czyli cykl akcji uświadamiających i motywujących do zgłaszania ulepszeń w obszarze bezpiecznej pracy) oraz edukacyjnych (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>„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Wedlowski </w:t>
      </w:r>
      <w:proofErr w:type="spellStart"/>
      <w:r w:rsidRPr="0070147E">
        <w:rPr>
          <w:rFonts w:asciiTheme="minorHAnsi" w:hAnsiTheme="minorHAnsi" w:cstheme="minorHAnsi"/>
          <w:color w:val="000000" w:themeColor="text1"/>
          <w:sz w:val="22"/>
        </w:rPr>
        <w:lastRenderedPageBreak/>
        <w:t>Movember</w:t>
      </w:r>
      <w:proofErr w:type="spellEnd"/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>”</w:t>
      </w:r>
      <w:r w:rsidRPr="0070147E">
        <w:rPr>
          <w:rStyle w:val="apple-converted-space"/>
          <w:rFonts w:asciiTheme="minorHAnsi" w:hAnsiTheme="minorHAnsi" w:cstheme="minorHAnsi"/>
          <w:color w:val="000000" w:themeColor="text1"/>
          <w:sz w:val="22"/>
        </w:rPr>
        <w:t> 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– akcja w ramach której edukowano pracowników na temat profilaktyki zdrowotnej związanej z zachorowaniem na raka jąder i prostaty).</w:t>
      </w:r>
    </w:p>
    <w:p w14:paraId="16E80221" w14:textId="4D29DDC8" w:rsidR="00A84567" w:rsidRPr="0070147E" w:rsidRDefault="00D17610" w:rsidP="009368EF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</w:pPr>
      <w:r w:rsidRPr="0070147E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Odpowiedzialne sąsiedztwo i troska o przyrodę</w:t>
      </w:r>
    </w:p>
    <w:p w14:paraId="5DA67B7C" w14:textId="48AC0E3D" w:rsidR="00A84567" w:rsidRPr="0070147E" w:rsidRDefault="00A84567" w:rsidP="0093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pleSystemUIFont"/>
          <w:color w:val="353535"/>
          <w:sz w:val="22"/>
        </w:rPr>
      </w:pPr>
      <w:r w:rsidRPr="0070147E">
        <w:rPr>
          <w:rFonts w:asciiTheme="minorHAnsi" w:hAnsiTheme="minorHAnsi" w:cstheme="minorHAnsi"/>
          <w:color w:val="000000" w:themeColor="text1"/>
          <w:sz w:val="22"/>
        </w:rPr>
        <w:t>Legendarna fabryka Wedla mieści się na warsz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 xml:space="preserve">awskim </w:t>
      </w:r>
      <w:proofErr w:type="spellStart"/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>Kamionku</w:t>
      </w:r>
      <w:proofErr w:type="spellEnd"/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 xml:space="preserve"> od lat 30 XX w. i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na stale wpi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>sała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się okoliczny krajobraz. W ramach przyjaznego sąsiedztwa i troski o otoczenie realizowanych jest wiele działań, z czego dwa prezentuje Raport FOB. W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 xml:space="preserve">rozdziale </w:t>
      </w:r>
      <w:r w:rsidR="000411D8" w:rsidRPr="0070147E">
        <w:rPr>
          <w:rFonts w:asciiTheme="minorHAnsi" w:hAnsiTheme="minorHAnsi" w:cs="Calibri"/>
          <w:sz w:val="22"/>
        </w:rPr>
        <w:t>„</w:t>
      </w:r>
      <w:proofErr w:type="spellStart"/>
      <w:r w:rsidR="00547CB1" w:rsidRPr="0070147E">
        <w:rPr>
          <w:rFonts w:asciiTheme="minorHAnsi" w:hAnsiTheme="minorHAnsi" w:cs="AppleSystemUIFontBold"/>
          <w:bCs/>
          <w:color w:val="353535"/>
          <w:sz w:val="22"/>
        </w:rPr>
        <w:t>Zaangażowanie</w:t>
      </w:r>
      <w:proofErr w:type="spellEnd"/>
      <w:r w:rsidR="00547CB1" w:rsidRPr="0070147E">
        <w:rPr>
          <w:rFonts w:asciiTheme="minorHAnsi" w:hAnsiTheme="minorHAnsi" w:cs="AppleSystemUIFontBold"/>
          <w:bCs/>
          <w:color w:val="353535"/>
          <w:sz w:val="22"/>
        </w:rPr>
        <w:t xml:space="preserve"> społeczne</w:t>
      </w:r>
      <w:r w:rsidR="009368EF" w:rsidRPr="0070147E">
        <w:rPr>
          <w:rFonts w:asciiTheme="minorHAnsi" w:hAnsiTheme="minorHAnsi" w:cs="AppleSystemUIFontBold"/>
          <w:bCs/>
          <w:color w:val="353535"/>
          <w:sz w:val="22"/>
        </w:rPr>
        <w:t xml:space="preserve"> </w:t>
      </w:r>
      <w:r w:rsidR="00547CB1" w:rsidRPr="0070147E">
        <w:rPr>
          <w:rFonts w:asciiTheme="minorHAnsi" w:hAnsiTheme="minorHAnsi" w:cs="AppleSystemUIFontBold"/>
          <w:bCs/>
          <w:color w:val="353535"/>
          <w:sz w:val="22"/>
        </w:rPr>
        <w:t xml:space="preserve">i rozwój </w:t>
      </w:r>
      <w:proofErr w:type="spellStart"/>
      <w:r w:rsidR="00547CB1" w:rsidRPr="0070147E">
        <w:rPr>
          <w:rFonts w:asciiTheme="minorHAnsi" w:hAnsiTheme="minorHAnsi" w:cs="AppleSystemUIFontBold"/>
          <w:bCs/>
          <w:color w:val="353535"/>
          <w:sz w:val="22"/>
        </w:rPr>
        <w:t>społeczności</w:t>
      </w:r>
      <w:proofErr w:type="spellEnd"/>
      <w:r w:rsidR="00547CB1" w:rsidRPr="0070147E">
        <w:rPr>
          <w:rFonts w:asciiTheme="minorHAnsi" w:hAnsiTheme="minorHAnsi" w:cs="AppleSystemUIFontBold"/>
          <w:bCs/>
          <w:color w:val="353535"/>
          <w:sz w:val="22"/>
        </w:rPr>
        <w:t xml:space="preserve"> lokalnej</w:t>
      </w:r>
      <w:r w:rsidR="000411D8" w:rsidRPr="0070147E">
        <w:rPr>
          <w:rFonts w:asciiTheme="minorHAnsi" w:hAnsiTheme="minorHAnsi" w:cs="Calibri"/>
          <w:sz w:val="22"/>
        </w:rPr>
        <w:t>”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opisano współpracę Wedla ze Stowarzyszeniem „Serduszko dla Dzieci” </w:t>
      </w:r>
      <w:r w:rsidR="009368EF" w:rsidRPr="0070147E">
        <w:rPr>
          <w:rFonts w:asciiTheme="minorHAnsi" w:hAnsiTheme="minorHAnsi" w:cstheme="minorHAnsi"/>
          <w:color w:val="000000" w:themeColor="text1"/>
          <w:sz w:val="22"/>
        </w:rPr>
        <w:br/>
      </w:r>
      <w:r w:rsidRPr="0070147E">
        <w:rPr>
          <w:rFonts w:asciiTheme="minorHAnsi" w:hAnsiTheme="minorHAnsi" w:cstheme="minorHAnsi"/>
          <w:color w:val="000000" w:themeColor="text1"/>
          <w:sz w:val="22"/>
        </w:rPr>
        <w:t>– organizacją wspierającą dzieci i młodzież z trudnych środowisk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 xml:space="preserve"> warszawskiej Pragi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. Jednym ze </w:t>
      </w:r>
      <w:r w:rsidR="00120968" w:rsidRPr="0070147E">
        <w:rPr>
          <w:rFonts w:asciiTheme="minorHAnsi" w:hAnsiTheme="minorHAnsi" w:cstheme="minorHAnsi"/>
          <w:color w:val="000000" w:themeColor="text1"/>
          <w:sz w:val="22"/>
        </w:rPr>
        <w:t>wspólnych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projektów jest pasie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>ka na dachu wedlowskiej fabryki, f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irma wspiera także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 xml:space="preserve"> prowadzoną przez S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towarzyszenie budowę 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 xml:space="preserve">edukacyjnej </w:t>
      </w:r>
      <w:proofErr w:type="spellStart"/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>eko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farmy</w:t>
      </w:r>
      <w:proofErr w:type="spellEnd"/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na Wawrze. Chcąc odpowiadać na problemy środowiskowe, Wedel stosuje w fabryce rozwiązania 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 xml:space="preserve">pozwalające 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oszczędza</w:t>
      </w:r>
      <w:r w:rsidR="00D17610" w:rsidRPr="0070147E">
        <w:rPr>
          <w:rFonts w:asciiTheme="minorHAnsi" w:hAnsiTheme="minorHAnsi" w:cstheme="minorHAnsi"/>
          <w:color w:val="000000" w:themeColor="text1"/>
          <w:sz w:val="22"/>
        </w:rPr>
        <w:t>ć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wodę, papier czy druk papierowy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>,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C1E34" w:rsidRPr="0070147E">
        <w:rPr>
          <w:rFonts w:asciiTheme="minorHAnsi" w:hAnsiTheme="minorHAnsi" w:cstheme="minorHAnsi"/>
          <w:color w:val="000000" w:themeColor="text1"/>
          <w:sz w:val="22"/>
        </w:rPr>
        <w:t>od marca br.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C1E34" w:rsidRPr="0070147E">
        <w:rPr>
          <w:rFonts w:asciiTheme="minorHAnsi" w:hAnsiTheme="minorHAnsi" w:cstheme="minorHAnsi"/>
          <w:color w:val="000000" w:themeColor="text1"/>
          <w:sz w:val="22"/>
        </w:rPr>
        <w:t xml:space="preserve">wykorzystuje energię pochodzącą w 100% z odnawialnych źródeł wiatrowych, 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a także kompleksowo segreguje odpady, jednocześnie prowadząc działania edukacyjne dla pracowników z tego obszaru. Więcej o programie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>„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Zero waste w Wedlu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>”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 można dowiedzieć się </w:t>
      </w:r>
      <w:r w:rsidR="00120968" w:rsidRPr="0070147E">
        <w:rPr>
          <w:rFonts w:asciiTheme="minorHAnsi" w:hAnsiTheme="minorHAnsi" w:cstheme="minorHAnsi"/>
          <w:color w:val="000000" w:themeColor="text1"/>
          <w:sz w:val="22"/>
        </w:rPr>
        <w:br/>
      </w:r>
      <w:r w:rsidRPr="0070147E">
        <w:rPr>
          <w:rFonts w:asciiTheme="minorHAnsi" w:hAnsiTheme="minorHAnsi" w:cstheme="minorHAnsi"/>
          <w:color w:val="000000" w:themeColor="text1"/>
          <w:sz w:val="22"/>
        </w:rPr>
        <w:t xml:space="preserve">w rozdziale </w:t>
      </w:r>
      <w:r w:rsidR="00547CB1" w:rsidRPr="0070147E">
        <w:rPr>
          <w:rFonts w:asciiTheme="minorHAnsi" w:hAnsiTheme="minorHAnsi" w:cstheme="minorHAnsi"/>
          <w:color w:val="000000" w:themeColor="text1"/>
          <w:sz w:val="22"/>
        </w:rPr>
        <w:t>„Środowisko”</w:t>
      </w:r>
      <w:r w:rsidRPr="0070147E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567E6E51" w14:textId="77777777" w:rsidR="00D17610" w:rsidRPr="0070147E" w:rsidRDefault="00D17610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DC3989" w14:textId="705E4A1A" w:rsidR="00A84567" w:rsidRPr="0070147E" w:rsidRDefault="00D17610" w:rsidP="009368EF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7014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Otwartość i partnerstwo</w:t>
      </w:r>
    </w:p>
    <w:p w14:paraId="6C4DB2E4" w14:textId="77777777" w:rsidR="00D17610" w:rsidRPr="0070147E" w:rsidRDefault="00D17610" w:rsidP="009368EF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14:paraId="06EBC3DC" w14:textId="0D8B8E12" w:rsidR="00A84567" w:rsidRPr="0070147E" w:rsidRDefault="00A84567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Wedel jest firmą otwartą na dialog i współpracę z innymi, czego wyraz stanowią </w:t>
      </w:r>
      <w:r w:rsidR="00D17610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kolejne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dwie praktyki opisywane w publikacji. Pierwszą z nich jest zobowiązanie prezentowane w rozdziale „Uczciwe praktyki operacyjne”</w:t>
      </w:r>
      <w:r w:rsidR="00D17610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wynikające z faktu bycia sygnatariuszem Białej Księgi Branży Komunikacji Marketingowej</w:t>
      </w:r>
      <w:r w:rsidR="00D17610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SAR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Wedel podpisując Księgę (jako </w:t>
      </w:r>
      <w:r w:rsidR="006E5269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pierwszy reklamodawca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Polsce) zobligował się do przestrzegania standardów przetargowych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partnerstwa, dobrej komunikacji, wymiany wiedzy, </w:t>
      </w:r>
      <w:proofErr w:type="spellStart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współodpowiedzialności</w:t>
      </w:r>
      <w:proofErr w:type="spellEnd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koszty, </w:t>
      </w:r>
      <w:proofErr w:type="spellStart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efektywnośc</w:t>
      </w:r>
      <w:proofErr w:type="spellEnd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i </w:t>
      </w:r>
      <w:proofErr w:type="spellStart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jakośc</w:t>
      </w:r>
      <w:proofErr w:type="spellEnd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</w:t>
      </w:r>
      <w:proofErr w:type="spellStart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współpracy</w:t>
      </w:r>
      <w:proofErr w:type="spellEnd"/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dostawcami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usług marketingowych. W kategorii „Ład organizacyjny” wyróżniono natomiast proces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ialogu </w:t>
      </w:r>
      <w:r w:rsidR="00AE43BD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z intere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sariuszami,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przeprowadzony 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zgodni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e z normą AA SES100 i stanowiąc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fundament przygotowania strategii CSR</w:t>
      </w:r>
      <w:r w:rsidR="00AE43BD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Wedla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8237C5" w14:textId="77777777" w:rsidR="00713E37" w:rsidRPr="0070147E" w:rsidRDefault="00713E37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A266FE" w14:textId="59712B18" w:rsidR="00713E37" w:rsidRPr="0070147E" w:rsidRDefault="00713E37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147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Spontaniczne projekty pomocowe</w:t>
      </w:r>
    </w:p>
    <w:p w14:paraId="57C6E1B2" w14:textId="77777777" w:rsidR="00713E37" w:rsidRPr="0070147E" w:rsidRDefault="00713E37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59510E" w14:textId="6338A755" w:rsidR="00713E37" w:rsidRPr="0070147E" w:rsidRDefault="00A643D2" w:rsidP="009368E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</w:pPr>
      <w:r w:rsidRPr="0070147E">
        <w:rPr>
          <w:rFonts w:asciiTheme="minorHAnsi" w:hAnsiTheme="minorHAnsi" w:cstheme="minorHAnsi"/>
          <w:color w:val="000000" w:themeColor="text1"/>
          <w:sz w:val="22"/>
        </w:rPr>
        <w:t>O</w:t>
      </w:r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>prócz zaplanowanych działań z obszaru społecznej odpowiedzialności, firma jest otwarta na realizację spontanicznych projektów. Miało to m.in. miejsce w przypadku akcji #</w:t>
      </w:r>
      <w:proofErr w:type="spellStart"/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>wspieramyidoceniamy</w:t>
      </w:r>
      <w:proofErr w:type="spellEnd"/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>, zainicjowanej oddolnie przez pracowników</w:t>
      </w:r>
      <w:r w:rsidR="0025332A" w:rsidRPr="0070147E">
        <w:rPr>
          <w:rFonts w:asciiTheme="minorHAnsi" w:hAnsiTheme="minorHAnsi" w:cstheme="minorHAnsi"/>
          <w:color w:val="000000" w:themeColor="text1"/>
          <w:sz w:val="22"/>
        </w:rPr>
        <w:t xml:space="preserve"> Wedla</w:t>
      </w:r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 xml:space="preserve"> w związku z pandemią </w:t>
      </w:r>
      <w:proofErr w:type="spellStart"/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>koronawirusa</w:t>
      </w:r>
      <w:proofErr w:type="spellEnd"/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 xml:space="preserve">. W ramach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</w:rPr>
        <w:t xml:space="preserve">współpracy </w:t>
      </w:r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 xml:space="preserve">z firmą </w:t>
      </w:r>
      <w:proofErr w:type="spellStart"/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>InPost</w:t>
      </w:r>
      <w:proofErr w:type="spellEnd"/>
      <w:r w:rsidR="0025332A" w:rsidRPr="0070147E">
        <w:rPr>
          <w:rFonts w:asciiTheme="minorHAnsi" w:hAnsiTheme="minorHAnsi" w:cstheme="minorHAnsi"/>
          <w:color w:val="000000" w:themeColor="text1"/>
          <w:sz w:val="22"/>
        </w:rPr>
        <w:t>,</w:t>
      </w:r>
      <w:r w:rsidR="00A84567" w:rsidRPr="0070147E">
        <w:rPr>
          <w:rFonts w:asciiTheme="minorHAnsi" w:hAnsiTheme="minorHAnsi" w:cstheme="minorHAnsi"/>
          <w:color w:val="000000" w:themeColor="text1"/>
          <w:sz w:val="22"/>
        </w:rPr>
        <w:t xml:space="preserve"> przekazano słodycze 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>dla personelu medycznego jednoimiennych szpitali zakaźnych w całej Polsce oraz dla pracowników warszawskiego transportu publicznego. W ostatnim czasie działania zost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 xml:space="preserve">ały rozszerzone o akcję partnerską z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 xml:space="preserve">firmą 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>AVIV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>A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 xml:space="preserve"> </w:t>
      </w:r>
      <w:r w:rsidR="009368EF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br/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>i pomoc dla Polskiego Czerwonego Krzyża</w:t>
      </w:r>
      <w:r w:rsidR="00456374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</w:rPr>
        <w:t>, w ramach której udało się dotrzeć ze wsparciem do podopiecznych PCK i ponad 400 ratowników medycznych.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Wedel wsparł także Polskie Centrum Pomocy Międzynarodowej darowizną o wartości 23 000 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>złotych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, która zostanie przeznaczona na uzupełnienie wyposażenia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  <w:lang w:eastAsia="pl-PL"/>
        </w:rPr>
        <w:t xml:space="preserve">dla Medycznego Zespołu Ratunkowego PCPM </w:t>
      </w:r>
      <w:r w:rsidR="009368EF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  <w:lang w:eastAsia="pl-PL"/>
        </w:rPr>
        <w:br/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i przeprowadzenie szkoleń z obsługi respiratorów dla lekarzy i ratowników medycznych. W obliczu problemów wynikających z obecnej sytuacji, Wedel 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przekazał </w:t>
      </w:r>
      <w:r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>również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pomoc finansową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zaprzyjaźnione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>mu Stowarzyszeniu Serduszko dla Dzieci, aby wesprzeć organizację korepetycji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dla </w:t>
      </w:r>
      <w:r w:rsidR="000411D8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jego 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lastRenderedPageBreak/>
        <w:t>podopiecznych</w:t>
      </w:r>
      <w:r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</w:t>
      </w:r>
      <w:r w:rsidR="0025332A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>potrzebujących</w:t>
      </w:r>
      <w:r w:rsidR="00A84567" w:rsidRPr="0070147E"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  <w:t xml:space="preserve"> dodatkowej pomocy w nauce w związku z wprowadzeniem edukacji zdalnej.</w:t>
      </w:r>
    </w:p>
    <w:p w14:paraId="1FC9D0BB" w14:textId="057E46F2" w:rsidR="00713E37" w:rsidRPr="0070147E" w:rsidRDefault="00713E37" w:rsidP="00713E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bdr w:val="none" w:sz="0" w:space="0" w:color="auto" w:frame="1"/>
          <w:shd w:val="clear" w:color="auto" w:fill="FFFFFF"/>
        </w:rPr>
      </w:pPr>
      <w:r w:rsidRPr="0070147E">
        <w:rPr>
          <w:rFonts w:ascii="Calibri" w:hAnsi="Calibri"/>
          <w:i/>
          <w:sz w:val="22"/>
        </w:rPr>
        <w:t xml:space="preserve">Kryzys związany z pandemią </w:t>
      </w:r>
      <w:proofErr w:type="spellStart"/>
      <w:r w:rsidRPr="0070147E">
        <w:rPr>
          <w:rFonts w:ascii="Calibri" w:hAnsi="Calibri"/>
          <w:i/>
          <w:sz w:val="22"/>
        </w:rPr>
        <w:t>koronawirusa</w:t>
      </w:r>
      <w:proofErr w:type="spellEnd"/>
      <w:r w:rsidRPr="0070147E">
        <w:rPr>
          <w:rFonts w:ascii="Calibri" w:hAnsi="Calibri"/>
          <w:i/>
          <w:sz w:val="22"/>
        </w:rPr>
        <w:t xml:space="preserve"> SARS-CoV-2 dowiódł, że firmy potrafią reagować szybko, niosąc pomoc i wsparcie. Na portalu odpowiedzialnybiznes.pl w sekcji „Biznes w odpowiedzi na COVID-19” od marca pojawiło się około 80 przykładów działania firm partnerskich Forum Odpowiedzialnego Biznesu. Dookoła obserwujemy kolejne, liczne akcje solidarnościowe i pomocowe. Ważne, by po tym zrywie, nie nastąpiła zapaść. Już widać, że zachodząca na naszych oczach zmiana jest wielowymiarowa </w:t>
      </w:r>
      <w:r w:rsidRPr="0070147E">
        <w:rPr>
          <w:rFonts w:ascii="Calibri" w:hAnsi="Calibri"/>
          <w:sz w:val="22"/>
        </w:rPr>
        <w:t>– mówi Marzena Strzelczak, dyrektorka generalna Forum Odpowiedzialnego Biznesu.</w:t>
      </w:r>
    </w:p>
    <w:p w14:paraId="75294510" w14:textId="77777777" w:rsidR="0025332A" w:rsidRPr="0070147E" w:rsidRDefault="0025332A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4586E62A" w14:textId="77777777" w:rsidR="00713E37" w:rsidRPr="0070147E" w:rsidRDefault="00713E37" w:rsidP="00713E3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70147E">
        <w:rPr>
          <w:rFonts w:asciiTheme="minorHAnsi" w:hAnsiTheme="minorHAnsi" w:cstheme="min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Poczucie społecznej odpowiedzialności jest obecne w Wedlu od lat – prace nad strategią CSR pozwoliły usystematyzować liczne projekty i programy, a sama strategia wyznacza kierunek kontynuacji bogatej działalności porządkując ją w trzech filarach: Ludzie, Innowacje i Środowisko. Publikacja w raporcie FOB jest dla nas wstępem do dzielenia się w spójny sposób naszymi odpowiedzialnymi praktykami </w:t>
      </w:r>
      <w:r w:rsidRPr="0070147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– podsumowuje Aleksandra Kusz vel </w:t>
      </w:r>
      <w:proofErr w:type="spellStart"/>
      <w:r w:rsidRPr="0070147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Sobczuk</w:t>
      </w:r>
      <w:proofErr w:type="spellEnd"/>
      <w:r w:rsidRPr="0070147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C44EF94" w14:textId="77777777" w:rsidR="0025332A" w:rsidRPr="0070147E" w:rsidRDefault="0025332A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07988CB8" w14:textId="73F4C033" w:rsidR="00A643D2" w:rsidRPr="0070147E" w:rsidRDefault="00A643D2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70147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Cały raport dostępny jest </w:t>
      </w:r>
      <w:hyperlink r:id="rId7" w:history="1">
        <w:r w:rsidRPr="0070147E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tutaj</w:t>
        </w:r>
      </w:hyperlink>
      <w:r w:rsidRPr="0070147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484D97E" w14:textId="77777777" w:rsidR="00A643D2" w:rsidRPr="0070147E" w:rsidRDefault="00A643D2" w:rsidP="009368E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53725C68" w14:textId="77777777" w:rsidR="00A84567" w:rsidRPr="0070147E" w:rsidRDefault="00A84567" w:rsidP="009368EF">
      <w:pPr>
        <w:jc w:val="both"/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</w:pPr>
      <w:r w:rsidRPr="0070147E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Raport „Odpowiedzialny biznes w Polsce. Dobre praktyki” to najważniejsza publikacja Forum Odpowiedzialnego Biznesu. Wydawany od 2002 roku, stanowi coroczny przegląd aktywności firm, które zgłosiły swoje działania w zakresie CSR oraz podsumowuje najważniejsze kwestie związane z odpowiedzialnym biznesem w danym roku w Polsce.</w:t>
      </w:r>
    </w:p>
    <w:p w14:paraId="43FA8F39" w14:textId="77777777" w:rsidR="00AE43BD" w:rsidRPr="0070147E" w:rsidRDefault="00AE43BD" w:rsidP="009368EF">
      <w:pPr>
        <w:spacing w:line="257" w:lineRule="atLeast"/>
        <w:jc w:val="both"/>
        <w:rPr>
          <w:rFonts w:asciiTheme="minorHAnsi" w:hAnsiTheme="minorHAnsi" w:cs="Arial"/>
          <w:color w:val="000000" w:themeColor="text1"/>
          <w:sz w:val="22"/>
        </w:rPr>
      </w:pPr>
      <w:r w:rsidRPr="0070147E">
        <w:rPr>
          <w:rFonts w:asciiTheme="minorHAnsi" w:hAnsiTheme="minorHAnsi"/>
          <w:b/>
          <w:bCs/>
          <w:color w:val="000000" w:themeColor="text1"/>
          <w:sz w:val="22"/>
        </w:rPr>
        <w:t>O firmie</w:t>
      </w:r>
    </w:p>
    <w:p w14:paraId="7E554616" w14:textId="45085D26" w:rsidR="00AE43BD" w:rsidRPr="0070147E" w:rsidRDefault="00AE43BD" w:rsidP="009368EF">
      <w:pPr>
        <w:jc w:val="both"/>
        <w:rPr>
          <w:rFonts w:asciiTheme="minorHAnsi" w:hAnsiTheme="minorHAnsi" w:cs="Times New Roman"/>
          <w:color w:val="000000" w:themeColor="text1"/>
          <w:sz w:val="22"/>
        </w:rPr>
      </w:pPr>
      <w:r w:rsidRPr="0070147E">
        <w:rPr>
          <w:rFonts w:asciiTheme="minorHAnsi" w:hAnsiTheme="minorHAnsi"/>
          <w:color w:val="000000" w:themeColor="text1"/>
          <w:sz w:val="22"/>
        </w:rPr>
        <w:t>Wedel od 1851 roku dostarcza konsumentom przyjemność płynącą z intensywnego i głębokiego smaku czekolady i jest podziwiany za kunszt tworzenia produktów najwyższej jakości. W wedlowskim portfolio znajdują się m.in. takie słodycze, jak Ptasie Mleczko®, Mieszanka Wedlowska, czekolady, ciastka, wafle, batony oraz Torciki Wedlowskie, a także żelki i cukierki. Oferta produktowa firmy obejmuje również lody E.</w:t>
      </w:r>
      <w:r w:rsidR="00197C9D" w:rsidRPr="0070147E">
        <w:rPr>
          <w:rFonts w:asciiTheme="minorHAnsi" w:hAnsiTheme="minorHAnsi"/>
          <w:color w:val="000000" w:themeColor="text1"/>
          <w:sz w:val="22"/>
        </w:rPr>
        <w:t xml:space="preserve"> </w:t>
      </w:r>
      <w:r w:rsidRPr="0070147E">
        <w:rPr>
          <w:rFonts w:asciiTheme="minorHAnsi" w:hAnsiTheme="minorHAnsi"/>
          <w:color w:val="000000" w:themeColor="text1"/>
          <w:sz w:val="22"/>
        </w:rPr>
        <w:t>Wedel oraz lody Ptasie Mleczko®.  Misja Wedla: „Zmieniamy się nieustannie, by budzić radość w nas i w naszych klientach” odzwierciedla filozofię działania firmy, która zakłada odpowiadanie na wyzwania współczesnego świata jako odpowiedzialny producent, pracodawca, sąsiad i partner.</w:t>
      </w:r>
    </w:p>
    <w:p w14:paraId="654FEEA6" w14:textId="77777777" w:rsidR="00A84567" w:rsidRPr="0070147E" w:rsidRDefault="00A84567" w:rsidP="009368EF">
      <w:pPr>
        <w:jc w:val="both"/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</w:pPr>
    </w:p>
    <w:p w14:paraId="46835396" w14:textId="77777777" w:rsidR="00A84567" w:rsidRPr="0070147E" w:rsidRDefault="00A84567" w:rsidP="009368EF">
      <w:pPr>
        <w:jc w:val="both"/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</w:pPr>
    </w:p>
    <w:p w14:paraId="372A6FF1" w14:textId="77777777" w:rsidR="00A84567" w:rsidRPr="0070147E" w:rsidRDefault="00A84567" w:rsidP="009368EF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72155135" w14:textId="77777777" w:rsidR="00A84567" w:rsidRPr="0070147E" w:rsidRDefault="00A84567" w:rsidP="009368EF">
      <w:pPr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</w:p>
    <w:p w14:paraId="36D9443B" w14:textId="77777777" w:rsidR="00A84567" w:rsidRPr="0070147E" w:rsidRDefault="00A84567" w:rsidP="009368EF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030CBFA6" w14:textId="4CEA42FE" w:rsidR="004927FC" w:rsidRPr="0070147E" w:rsidRDefault="004927FC" w:rsidP="009368EF">
      <w:pPr>
        <w:pStyle w:val="Akapitzlist"/>
        <w:numPr>
          <w:ilvl w:val="0"/>
          <w:numId w:val="10"/>
        </w:numPr>
        <w:jc w:val="both"/>
        <w:rPr>
          <w:rFonts w:cstheme="minorHAnsi"/>
          <w:color w:val="000000" w:themeColor="text1"/>
        </w:rPr>
      </w:pPr>
    </w:p>
    <w:sectPr w:rsidR="004927FC" w:rsidRPr="0070147E" w:rsidSect="00416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667A" w14:textId="77777777" w:rsidR="00A57733" w:rsidRDefault="00A57733" w:rsidP="008F2018">
      <w:pPr>
        <w:spacing w:after="0" w:line="240" w:lineRule="auto"/>
      </w:pPr>
      <w:r>
        <w:separator/>
      </w:r>
    </w:p>
  </w:endnote>
  <w:endnote w:type="continuationSeparator" w:id="0">
    <w:p w14:paraId="5A6CADD6" w14:textId="77777777" w:rsidR="00A57733" w:rsidRDefault="00A57733" w:rsidP="008F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9679" w14:textId="77777777" w:rsidR="00EC1E34" w:rsidRDefault="00EC1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2F48" w14:textId="77777777" w:rsidR="00EC1E34" w:rsidRPr="008F2018" w:rsidRDefault="00EC1E34" w:rsidP="008F2018">
    <w:pPr>
      <w:pStyle w:val="Stopka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FDA76B" wp14:editId="440CACA8">
              <wp:simplePos x="0" y="0"/>
              <wp:positionH relativeFrom="column">
                <wp:posOffset>-881380</wp:posOffset>
              </wp:positionH>
              <wp:positionV relativeFrom="paragraph">
                <wp:posOffset>1270</wp:posOffset>
              </wp:positionV>
              <wp:extent cx="7544434" cy="575309"/>
              <wp:effectExtent l="0" t="0" r="0" b="952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4" cy="575309"/>
                        <a:chOff x="0" y="-19050"/>
                        <a:chExt cx="7544434" cy="575309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-19050"/>
                          <a:ext cx="7544434" cy="57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7B61" w14:textId="77777777" w:rsidR="00EC1E34" w:rsidRPr="007910CA" w:rsidRDefault="00EC1E34" w:rsidP="00382001">
                            <w:pPr>
                              <w:pStyle w:val="Stopka"/>
                              <w:spacing w:after="80"/>
                              <w:jc w:val="center"/>
                              <w:rPr>
                                <w:rFonts w:cs="Arial"/>
                                <w:color w:val="00549C"/>
                                <w:sz w:val="16"/>
                                <w:szCs w:val="16"/>
                              </w:rPr>
                            </w:pPr>
                            <w:r w:rsidRPr="007910CA">
                              <w:rPr>
                                <w:rFonts w:cs="Arial"/>
                                <w:color w:val="00549C"/>
                                <w:sz w:val="16"/>
                                <w:szCs w:val="16"/>
                              </w:rPr>
                              <w:t xml:space="preserve">LOTTE Wedel sp. z o.o., ul. Zamoyskiego 28/30, 03-801 Warszawa, tel. +48 22 670 77 00, fax +48 22 670 77 01, </w:t>
                            </w:r>
                            <w:hyperlink r:id="rId1" w:history="1">
                              <w:r w:rsidRPr="007910CA">
                                <w:rPr>
                                  <w:rStyle w:val="Hipercze"/>
                                  <w:rFonts w:cs="Arial"/>
                                  <w:color w:val="00549C"/>
                                  <w:sz w:val="16"/>
                                  <w:szCs w:val="16"/>
                                  <w:u w:val="none"/>
                                </w:rPr>
                                <w:t>www.wedel.pl</w:t>
                              </w:r>
                            </w:hyperlink>
                          </w:p>
                          <w:p w14:paraId="38B2039E" w14:textId="77777777" w:rsidR="00EC1E34" w:rsidRPr="007910CA" w:rsidRDefault="00EC1E34" w:rsidP="008F2018">
                            <w:pPr>
                              <w:pStyle w:val="Stopka"/>
                              <w:jc w:val="center"/>
                              <w:rPr>
                                <w:rFonts w:cs="Arial"/>
                                <w:color w:val="00549C"/>
                                <w:sz w:val="14"/>
                                <w:szCs w:val="14"/>
                              </w:rPr>
                            </w:pPr>
                            <w:r w:rsidRPr="007910CA">
                              <w:rPr>
                                <w:rFonts w:cs="Arial"/>
                                <w:color w:val="00549C"/>
                                <w:sz w:val="14"/>
                                <w:szCs w:val="14"/>
                              </w:rPr>
                              <w:t>Spółka wpisana do Krajowego Rejestru Przedsiębiorców w Sądzie Rejonowym dla m.st. Warszawy, XIII Wydział Gospodarczy, pod numerem KRS 0000340664.</w:t>
                            </w:r>
                          </w:p>
                          <w:p w14:paraId="204193E6" w14:textId="77777777" w:rsidR="00EC1E34" w:rsidRDefault="00EC1E34" w:rsidP="00874148">
                            <w:pPr>
                              <w:pStyle w:val="Stopka"/>
                              <w:jc w:val="center"/>
                              <w:rPr>
                                <w:rFonts w:cs="Arial"/>
                                <w:color w:val="00549C"/>
                                <w:sz w:val="14"/>
                                <w:szCs w:val="14"/>
                              </w:rPr>
                            </w:pPr>
                            <w:r w:rsidRPr="007910CA">
                              <w:rPr>
                                <w:rFonts w:cs="Arial"/>
                                <w:color w:val="00549C"/>
                                <w:sz w:val="14"/>
                                <w:szCs w:val="14"/>
                              </w:rPr>
                              <w:t>Kapitał Zakładowy 141 905 000,00 zł. Re</w:t>
                            </w:r>
                            <w:r>
                              <w:rPr>
                                <w:rFonts w:cs="Arial"/>
                                <w:color w:val="00549C"/>
                                <w:sz w:val="14"/>
                                <w:szCs w:val="14"/>
                              </w:rPr>
                              <w:t>gon: 142078650, NIP: 5272613819, BDO 000070227.</w:t>
                            </w:r>
                          </w:p>
                          <w:p w14:paraId="0ED3ADAF" w14:textId="77777777" w:rsidR="00EC1E34" w:rsidRPr="007910CA" w:rsidRDefault="00EC1E34" w:rsidP="008F2018">
                            <w:pPr>
                              <w:pStyle w:val="Stopka"/>
                              <w:jc w:val="center"/>
                              <w:rPr>
                                <w:rFonts w:cs="Arial"/>
                                <w:color w:val="00549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Łącznik prosty 2"/>
                      <wps:cNvCnPr/>
                      <wps:spPr>
                        <a:xfrm>
                          <a:off x="533400" y="161925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FDA76B" id="Grupa 4" o:spid="_x0000_s1026" style="position:absolute;margin-left:-69.4pt;margin-top:.1pt;width:594.05pt;height:45.3pt;z-index:251657216" coordorigin=",-190" coordsize="75444,5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-190;width:75444;height:57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" filled="f" stroked="f">
                <v:textbox style="mso-fit-shape-to-text:t">
                  <w:txbxContent>
                    <w:p w14:paraId="35487B61" w14:textId="77777777" w:rsidR="00EC1E34" w:rsidRPr="007910CA" w:rsidRDefault="00EC1E34" w:rsidP="00382001">
                      <w:pPr>
                        <w:pStyle w:val="Stopka"/>
                        <w:spacing w:after="80"/>
                        <w:jc w:val="center"/>
                        <w:rPr>
                          <w:rFonts w:cs="Arial"/>
                          <w:color w:val="00549C"/>
                          <w:sz w:val="16"/>
                          <w:szCs w:val="16"/>
                        </w:rPr>
                      </w:pPr>
                      <w:r w:rsidRPr="007910CA">
                        <w:rPr>
                          <w:rFonts w:cs="Arial"/>
                          <w:color w:val="00549C"/>
                          <w:sz w:val="16"/>
                          <w:szCs w:val="16"/>
                        </w:rPr>
                        <w:t xml:space="preserve">LOTTE Wedel sp. z o.o., ul. Zamoyskiego 28/30, 03-801 Warszawa, tel. +48 22 670 77 00, fax +48 22 670 77 01, </w:t>
                      </w:r>
                      <w:hyperlink r:id="rId2" w:history="1">
                        <w:r w:rsidRPr="007910CA">
                          <w:rPr>
                            <w:rStyle w:val="Hipercze"/>
                            <w:rFonts w:cs="Arial"/>
                            <w:color w:val="00549C"/>
                            <w:sz w:val="16"/>
                            <w:szCs w:val="16"/>
                            <w:u w:val="none"/>
                          </w:rPr>
                          <w:t>www.wedel.pl</w:t>
                        </w:r>
                      </w:hyperlink>
                    </w:p>
                    <w:p w14:paraId="38B2039E" w14:textId="77777777" w:rsidR="00EC1E34" w:rsidRPr="007910CA" w:rsidRDefault="00EC1E34" w:rsidP="008F2018">
                      <w:pPr>
                        <w:pStyle w:val="Stopka"/>
                        <w:jc w:val="center"/>
                        <w:rPr>
                          <w:rFonts w:cs="Arial"/>
                          <w:color w:val="00549C"/>
                          <w:sz w:val="14"/>
                          <w:szCs w:val="14"/>
                        </w:rPr>
                      </w:pPr>
                      <w:r w:rsidRPr="007910CA">
                        <w:rPr>
                          <w:rFonts w:cs="Arial"/>
                          <w:color w:val="00549C"/>
                          <w:sz w:val="14"/>
                          <w:szCs w:val="14"/>
                        </w:rPr>
                        <w:t>Spółka wpisana do Krajowego Rejestru Przedsiębiorców w Sądzie Rejonowym dla m.st. Warszawy, XIII Wydział Gospodarczy, pod numerem KRS 0000340664.</w:t>
                      </w:r>
                    </w:p>
                    <w:p w14:paraId="204193E6" w14:textId="77777777" w:rsidR="00EC1E34" w:rsidRDefault="00EC1E34" w:rsidP="00874148">
                      <w:pPr>
                        <w:pStyle w:val="Stopka"/>
                        <w:jc w:val="center"/>
                        <w:rPr>
                          <w:rFonts w:cs="Arial"/>
                          <w:color w:val="00549C"/>
                          <w:sz w:val="14"/>
                          <w:szCs w:val="14"/>
                        </w:rPr>
                      </w:pPr>
                      <w:r w:rsidRPr="007910CA">
                        <w:rPr>
                          <w:rFonts w:cs="Arial"/>
                          <w:color w:val="00549C"/>
                          <w:sz w:val="14"/>
                          <w:szCs w:val="14"/>
                        </w:rPr>
                        <w:t>Kapitał Zakładowy 141 905 000,00 zł. Re</w:t>
                      </w:r>
                      <w:r>
                        <w:rPr>
                          <w:rFonts w:cs="Arial"/>
                          <w:color w:val="00549C"/>
                          <w:sz w:val="14"/>
                          <w:szCs w:val="14"/>
                        </w:rPr>
                        <w:t>gon: 142078650, NIP: 5272613819, BDO 000070227.</w:t>
                      </w:r>
                    </w:p>
                    <w:p w14:paraId="0ED3ADAF" w14:textId="77777777" w:rsidR="00EC1E34" w:rsidRPr="007910CA" w:rsidRDefault="00EC1E34" w:rsidP="008F2018">
                      <w:pPr>
                        <w:pStyle w:val="Stopka"/>
                        <w:jc w:val="center"/>
                        <w:rPr>
                          <w:rFonts w:cs="Arial"/>
                          <w:color w:val="00549C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line id="Łącznik prosty 2" o:spid="_x0000_s1028" style="position:absolute;visibility:visible;mso-wrap-style:square" from="5334,1619" to="69723,1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" strokecolor="#5b9bd5 [3204]" strokeweight=".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0D38" w14:textId="77777777" w:rsidR="00EC1E34" w:rsidRDefault="00EC1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5D27" w14:textId="77777777" w:rsidR="00A57733" w:rsidRDefault="00A57733" w:rsidP="008F2018">
      <w:pPr>
        <w:spacing w:after="0" w:line="240" w:lineRule="auto"/>
      </w:pPr>
      <w:r>
        <w:separator/>
      </w:r>
    </w:p>
  </w:footnote>
  <w:footnote w:type="continuationSeparator" w:id="0">
    <w:p w14:paraId="09A45529" w14:textId="77777777" w:rsidR="00A57733" w:rsidRDefault="00A57733" w:rsidP="008F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67AE" w14:textId="77777777" w:rsidR="00EC1E34" w:rsidRDefault="00EC1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158B" w14:textId="77777777" w:rsidR="00EC1E34" w:rsidRDefault="00EC1E34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8240" behindDoc="1" locked="0" layoutInCell="1" allowOverlap="1" wp14:anchorId="71BB9D19" wp14:editId="4586C9EF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43800" cy="10670540"/>
          <wp:effectExtent l="0" t="0" r="0" b="0"/>
          <wp:wrapNone/>
          <wp:docPr id="1" name="Obraz 1" descr="PAP_20151209_ewed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_20151209_ewed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794D" w14:textId="77777777" w:rsidR="00EC1E34" w:rsidRDefault="00EC1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FA9"/>
    <w:multiLevelType w:val="hybridMultilevel"/>
    <w:tmpl w:val="10249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7486"/>
    <w:multiLevelType w:val="hybridMultilevel"/>
    <w:tmpl w:val="22F475F6"/>
    <w:lvl w:ilvl="0" w:tplc="D9088E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497B"/>
    <w:multiLevelType w:val="hybridMultilevel"/>
    <w:tmpl w:val="936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0684"/>
    <w:multiLevelType w:val="hybridMultilevel"/>
    <w:tmpl w:val="5FF2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914"/>
    <w:multiLevelType w:val="hybridMultilevel"/>
    <w:tmpl w:val="8992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61D"/>
    <w:multiLevelType w:val="hybridMultilevel"/>
    <w:tmpl w:val="38A0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251D"/>
    <w:multiLevelType w:val="hybridMultilevel"/>
    <w:tmpl w:val="2FCC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278C"/>
    <w:multiLevelType w:val="hybridMultilevel"/>
    <w:tmpl w:val="88F4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78E4"/>
    <w:multiLevelType w:val="hybridMultilevel"/>
    <w:tmpl w:val="BA0CE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79F6"/>
    <w:multiLevelType w:val="hybridMultilevel"/>
    <w:tmpl w:val="48EC1A24"/>
    <w:lvl w:ilvl="0" w:tplc="352A16A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62C9165F"/>
    <w:multiLevelType w:val="hybridMultilevel"/>
    <w:tmpl w:val="8E46BB94"/>
    <w:lvl w:ilvl="0" w:tplc="D9088E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3E2A"/>
    <w:multiLevelType w:val="hybridMultilevel"/>
    <w:tmpl w:val="6118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18"/>
    <w:rsid w:val="000411D8"/>
    <w:rsid w:val="0004418D"/>
    <w:rsid w:val="000513C9"/>
    <w:rsid w:val="00072BA5"/>
    <w:rsid w:val="00117CCB"/>
    <w:rsid w:val="00120968"/>
    <w:rsid w:val="00197C9D"/>
    <w:rsid w:val="00206472"/>
    <w:rsid w:val="00217258"/>
    <w:rsid w:val="00224EB7"/>
    <w:rsid w:val="0025332A"/>
    <w:rsid w:val="002E680A"/>
    <w:rsid w:val="00333840"/>
    <w:rsid w:val="00382001"/>
    <w:rsid w:val="003B7609"/>
    <w:rsid w:val="003C3EBA"/>
    <w:rsid w:val="00413E65"/>
    <w:rsid w:val="004141A7"/>
    <w:rsid w:val="0041654A"/>
    <w:rsid w:val="00456374"/>
    <w:rsid w:val="00470A30"/>
    <w:rsid w:val="004927FC"/>
    <w:rsid w:val="004C0D3F"/>
    <w:rsid w:val="004D2DFF"/>
    <w:rsid w:val="005206DE"/>
    <w:rsid w:val="00547CB1"/>
    <w:rsid w:val="0058562D"/>
    <w:rsid w:val="00604E4F"/>
    <w:rsid w:val="00614E4B"/>
    <w:rsid w:val="006A111C"/>
    <w:rsid w:val="006C6881"/>
    <w:rsid w:val="006D1E19"/>
    <w:rsid w:val="006E5269"/>
    <w:rsid w:val="006F09E7"/>
    <w:rsid w:val="0070147E"/>
    <w:rsid w:val="00713E37"/>
    <w:rsid w:val="0076297E"/>
    <w:rsid w:val="007910CA"/>
    <w:rsid w:val="007F22A7"/>
    <w:rsid w:val="00847ADE"/>
    <w:rsid w:val="00874148"/>
    <w:rsid w:val="008F12C2"/>
    <w:rsid w:val="008F2018"/>
    <w:rsid w:val="009368EF"/>
    <w:rsid w:val="0096396B"/>
    <w:rsid w:val="00994526"/>
    <w:rsid w:val="00A00FD1"/>
    <w:rsid w:val="00A46CD6"/>
    <w:rsid w:val="00A56E7F"/>
    <w:rsid w:val="00A57733"/>
    <w:rsid w:val="00A643D2"/>
    <w:rsid w:val="00A70E4F"/>
    <w:rsid w:val="00A84567"/>
    <w:rsid w:val="00AA1F6F"/>
    <w:rsid w:val="00AD0B79"/>
    <w:rsid w:val="00AE43BD"/>
    <w:rsid w:val="00B2776C"/>
    <w:rsid w:val="00BB05FE"/>
    <w:rsid w:val="00C14080"/>
    <w:rsid w:val="00D17610"/>
    <w:rsid w:val="00D35F73"/>
    <w:rsid w:val="00D93C42"/>
    <w:rsid w:val="00E0776C"/>
    <w:rsid w:val="00EB085A"/>
    <w:rsid w:val="00EB0D19"/>
    <w:rsid w:val="00EB3A09"/>
    <w:rsid w:val="00EC1E34"/>
    <w:rsid w:val="00EC49A3"/>
    <w:rsid w:val="00F01D3E"/>
    <w:rsid w:val="00F04573"/>
    <w:rsid w:val="00F319E9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62E63"/>
  <w15:docId w15:val="{C01B2662-62A0-C64B-8485-D5D47C8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4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E4F"/>
    <w:pPr>
      <w:keepNext/>
      <w:keepLines/>
      <w:spacing w:before="240" w:after="0"/>
      <w:outlineLvl w:val="0"/>
    </w:pPr>
    <w:rPr>
      <w:rFonts w:eastAsiaTheme="majorEastAsia" w:cstheme="majorBidi"/>
      <w:color w:val="00549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E4F"/>
    <w:pPr>
      <w:keepNext/>
      <w:keepLines/>
      <w:spacing w:before="40" w:after="0"/>
      <w:outlineLvl w:val="1"/>
    </w:pPr>
    <w:rPr>
      <w:rFonts w:eastAsiaTheme="majorEastAsia" w:cstheme="majorBidi"/>
      <w:color w:val="00549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E4F"/>
    <w:pPr>
      <w:keepNext/>
      <w:keepLines/>
      <w:spacing w:before="40" w:after="0"/>
      <w:outlineLvl w:val="2"/>
    </w:pPr>
    <w:rPr>
      <w:rFonts w:eastAsiaTheme="majorEastAsia" w:cstheme="majorBidi"/>
      <w:color w:val="00549C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E4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49C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E4F"/>
    <w:pPr>
      <w:keepNext/>
      <w:keepLines/>
      <w:spacing w:before="40" w:after="0"/>
      <w:outlineLvl w:val="4"/>
    </w:pPr>
    <w:rPr>
      <w:rFonts w:eastAsiaTheme="majorEastAsia" w:cstheme="majorBidi"/>
      <w:color w:val="00549C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E4F"/>
    <w:pPr>
      <w:keepNext/>
      <w:keepLines/>
      <w:spacing w:before="40" w:after="0"/>
      <w:outlineLvl w:val="5"/>
    </w:pPr>
    <w:rPr>
      <w:rFonts w:eastAsiaTheme="majorEastAsia" w:cstheme="majorBidi"/>
      <w:color w:val="00549C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E4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549C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E4F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E4F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018"/>
  </w:style>
  <w:style w:type="paragraph" w:styleId="Stopka">
    <w:name w:val="footer"/>
    <w:basedOn w:val="Normalny"/>
    <w:link w:val="StopkaZnak"/>
    <w:uiPriority w:val="99"/>
    <w:unhideWhenUsed/>
    <w:rsid w:val="008F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018"/>
  </w:style>
  <w:style w:type="character" w:styleId="Hipercze">
    <w:name w:val="Hyperlink"/>
    <w:basedOn w:val="Domylnaczcionkaakapitu"/>
    <w:uiPriority w:val="99"/>
    <w:unhideWhenUsed/>
    <w:rsid w:val="008F201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4E4F"/>
    <w:rPr>
      <w:rFonts w:ascii="Arial" w:eastAsiaTheme="majorEastAsia" w:hAnsi="Arial" w:cstheme="majorBidi"/>
      <w:color w:val="00549C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E4F"/>
    <w:rPr>
      <w:rFonts w:ascii="Arial" w:eastAsiaTheme="majorEastAsia" w:hAnsi="Arial" w:cstheme="majorBidi"/>
      <w:color w:val="00549C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E4F"/>
    <w:rPr>
      <w:rFonts w:ascii="Arial" w:eastAsiaTheme="majorEastAsia" w:hAnsi="Arial" w:cstheme="majorBidi"/>
      <w:color w:val="00549C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E4F"/>
    <w:rPr>
      <w:rFonts w:ascii="Arial" w:eastAsiaTheme="majorEastAsia" w:hAnsi="Arial" w:cstheme="majorBidi"/>
      <w:i/>
      <w:iCs/>
      <w:color w:val="00549C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E4F"/>
    <w:rPr>
      <w:rFonts w:ascii="Arial" w:eastAsiaTheme="majorEastAsia" w:hAnsi="Arial" w:cstheme="majorBidi"/>
      <w:color w:val="00549C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E4F"/>
    <w:rPr>
      <w:rFonts w:ascii="Arial" w:eastAsiaTheme="majorEastAsia" w:hAnsi="Arial" w:cstheme="majorBidi"/>
      <w:color w:val="00549C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E4F"/>
    <w:rPr>
      <w:rFonts w:ascii="Arial" w:eastAsiaTheme="majorEastAsia" w:hAnsi="Arial" w:cstheme="majorBidi"/>
      <w:i/>
      <w:iCs/>
      <w:color w:val="00549C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E4F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E4F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604E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E4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E4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4E4F"/>
    <w:rPr>
      <w:rFonts w:ascii="Arial" w:eastAsiaTheme="minorEastAsia" w:hAnsi="Arial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04E4F"/>
    <w:rPr>
      <w:i/>
      <w:iCs/>
      <w:color w:val="00549C"/>
    </w:rPr>
  </w:style>
  <w:style w:type="character" w:styleId="Uwydatnienie">
    <w:name w:val="Emphasis"/>
    <w:basedOn w:val="Domylnaczcionkaakapitu"/>
    <w:uiPriority w:val="20"/>
    <w:qFormat/>
    <w:rsid w:val="00604E4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04E4F"/>
    <w:rPr>
      <w:i/>
      <w:iCs/>
      <w:color w:val="00549C"/>
    </w:rPr>
  </w:style>
  <w:style w:type="character" w:styleId="Pogrubienie">
    <w:name w:val="Strong"/>
    <w:basedOn w:val="Domylnaczcionkaakapitu"/>
    <w:uiPriority w:val="22"/>
    <w:qFormat/>
    <w:rsid w:val="00604E4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04E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E4F"/>
    <w:rPr>
      <w:rFonts w:ascii="Arial" w:hAnsi="Arial"/>
      <w:i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E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49C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E4F"/>
    <w:rPr>
      <w:rFonts w:ascii="Arial" w:hAnsi="Arial"/>
      <w:i/>
      <w:iCs/>
      <w:color w:val="00549C"/>
      <w:sz w:val="24"/>
    </w:rPr>
  </w:style>
  <w:style w:type="character" w:styleId="Odwoanieintensywne">
    <w:name w:val="Intense Reference"/>
    <w:basedOn w:val="Domylnaczcionkaakapitu"/>
    <w:uiPriority w:val="32"/>
    <w:qFormat/>
    <w:rsid w:val="00604E4F"/>
    <w:rPr>
      <w:b/>
      <w:bCs/>
      <w:smallCaps/>
      <w:color w:val="00549C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E4F"/>
    <w:pPr>
      <w:outlineLvl w:val="9"/>
    </w:pPr>
    <w:rPr>
      <w:rFonts w:asciiTheme="majorHAnsi" w:hAnsiTheme="majorHAnsi"/>
      <w:sz w:val="32"/>
    </w:rPr>
  </w:style>
  <w:style w:type="table" w:styleId="Tabela-Siatka">
    <w:name w:val="Table Grid"/>
    <w:basedOn w:val="Standardowy"/>
    <w:uiPriority w:val="39"/>
    <w:rsid w:val="00604E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04E4F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604E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04E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04E4F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04E4F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0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19E9"/>
    <w:pPr>
      <w:ind w:left="720"/>
      <w:contextualSpacing/>
    </w:pPr>
    <w:rPr>
      <w:rFonts w:asciiTheme="minorHAnsi" w:hAnsiTheme="minorHAnsi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224EB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EB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EB7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B0D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B0D19"/>
  </w:style>
  <w:style w:type="character" w:customStyle="1" w:styleId="markugdfeuxaz">
    <w:name w:val="markugdfeuxaz"/>
    <w:basedOn w:val="Domylnaczcionkaakapitu"/>
    <w:rsid w:val="006A111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41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3C4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dpowiedzialnybiznes.pl/wp-content/uploads/2020/04/FOB_Raport201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del.pl" TargetMode="External"/><Relationship Id="rId1" Type="http://schemas.openxmlformats.org/officeDocument/2006/relationships/hyperlink" Target="http://www.wedel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LOTTE WEDEL Sp.z.oo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Lenomek</dc:creator>
  <cp:lastModifiedBy>Julia Adamczyk</cp:lastModifiedBy>
  <cp:revision>4</cp:revision>
  <cp:lastPrinted>2016-01-13T13:48:00Z</cp:lastPrinted>
  <dcterms:created xsi:type="dcterms:W3CDTF">2020-04-23T14:09:00Z</dcterms:created>
  <dcterms:modified xsi:type="dcterms:W3CDTF">2020-04-23T14:38:00Z</dcterms:modified>
</cp:coreProperties>
</file>